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63" w:rsidRDefault="00FB6E63">
      <w:pPr>
        <w:rPr>
          <w:rFonts w:ascii="Calibri" w:hAnsi="Calibri" w:cs="Calibri"/>
          <w:sz w:val="24"/>
          <w:szCs w:val="24"/>
        </w:rPr>
      </w:pPr>
    </w:p>
    <w:p w:rsidR="00FB6E63" w:rsidRDefault="00FB6E63">
      <w:pPr>
        <w:rPr>
          <w:rFonts w:ascii="Calibri" w:hAnsi="Calibri" w:cs="Calibri"/>
          <w:sz w:val="24"/>
          <w:szCs w:val="24"/>
        </w:rPr>
      </w:pPr>
    </w:p>
    <w:p w:rsidR="00FB6E63" w:rsidRDefault="00FB6E63" w:rsidP="00161DA2">
      <w:pPr>
        <w:spacing w:after="0"/>
        <w:rPr>
          <w:rFonts w:ascii="Calibri" w:hAnsi="Calibri" w:cs="Calibri"/>
          <w:sz w:val="24"/>
          <w:szCs w:val="24"/>
        </w:rPr>
      </w:pPr>
      <w:r>
        <w:rPr>
          <w:rFonts w:ascii="Calibri" w:hAnsi="Calibri" w:cs="Calibri"/>
          <w:sz w:val="24"/>
          <w:szCs w:val="24"/>
        </w:rPr>
        <w:t xml:space="preserve">Report </w:t>
      </w:r>
      <w:proofErr w:type="gramStart"/>
      <w:r>
        <w:rPr>
          <w:rFonts w:ascii="Calibri" w:hAnsi="Calibri" w:cs="Calibri"/>
          <w:sz w:val="24"/>
          <w:szCs w:val="24"/>
        </w:rPr>
        <w:t>From</w:t>
      </w:r>
      <w:proofErr w:type="gramEnd"/>
      <w:r>
        <w:rPr>
          <w:rFonts w:ascii="Calibri" w:hAnsi="Calibri" w:cs="Calibri"/>
          <w:sz w:val="24"/>
          <w:szCs w:val="24"/>
        </w:rPr>
        <w:t xml:space="preserve"> the Executive Committee</w:t>
      </w:r>
    </w:p>
    <w:p w:rsidR="00161DA2" w:rsidRDefault="00161DA2" w:rsidP="00161DA2">
      <w:pPr>
        <w:spacing w:after="0"/>
        <w:rPr>
          <w:rFonts w:ascii="Calibri" w:hAnsi="Calibri" w:cs="Calibri"/>
          <w:sz w:val="24"/>
          <w:szCs w:val="24"/>
        </w:rPr>
      </w:pPr>
      <w:r>
        <w:rPr>
          <w:rFonts w:ascii="Calibri" w:hAnsi="Calibri" w:cs="Calibri"/>
          <w:sz w:val="24"/>
          <w:szCs w:val="24"/>
        </w:rPr>
        <w:t>April 16, 2021</w:t>
      </w:r>
    </w:p>
    <w:p w:rsidR="00161DA2" w:rsidRDefault="00161DA2" w:rsidP="00161DA2">
      <w:pPr>
        <w:spacing w:after="0"/>
        <w:rPr>
          <w:rFonts w:ascii="Calibri" w:hAnsi="Calibri" w:cs="Calibri"/>
          <w:sz w:val="24"/>
          <w:szCs w:val="24"/>
        </w:rPr>
      </w:pPr>
    </w:p>
    <w:p w:rsidR="00FB6E63" w:rsidRDefault="00161DA2">
      <w:pPr>
        <w:rPr>
          <w:rFonts w:ascii="Calibri" w:hAnsi="Calibri" w:cs="Calibri"/>
          <w:sz w:val="24"/>
          <w:szCs w:val="24"/>
        </w:rPr>
      </w:pPr>
      <w:r>
        <w:rPr>
          <w:rFonts w:ascii="Calibri" w:hAnsi="Calibri" w:cs="Calibri"/>
          <w:sz w:val="24"/>
          <w:szCs w:val="24"/>
        </w:rPr>
        <w:t>The Executive Committee met three times this quarter:</w:t>
      </w:r>
    </w:p>
    <w:p w:rsidR="007E11B2" w:rsidRPr="00161DA2" w:rsidRDefault="00161DA2" w:rsidP="00161DA2">
      <w:pPr>
        <w:rPr>
          <w:rFonts w:ascii="Calibri" w:hAnsi="Calibri" w:cs="Calibri"/>
          <w:sz w:val="24"/>
          <w:szCs w:val="24"/>
        </w:rPr>
      </w:pPr>
      <w:r>
        <w:rPr>
          <w:rFonts w:ascii="Calibri" w:hAnsi="Calibri" w:cs="Calibri"/>
          <w:sz w:val="24"/>
          <w:szCs w:val="24"/>
        </w:rPr>
        <w:t xml:space="preserve">1. </w:t>
      </w:r>
      <w:r w:rsidR="00673038" w:rsidRPr="00161DA2">
        <w:rPr>
          <w:rFonts w:ascii="Calibri" w:hAnsi="Calibri" w:cs="Calibri"/>
          <w:sz w:val="24"/>
          <w:szCs w:val="24"/>
        </w:rPr>
        <w:t>The Executive Committee met on Thursday, February 11,</w:t>
      </w:r>
      <w:r w:rsidR="00FB6E63" w:rsidRPr="00161DA2">
        <w:rPr>
          <w:rFonts w:ascii="Calibri" w:hAnsi="Calibri" w:cs="Calibri"/>
          <w:sz w:val="24"/>
          <w:szCs w:val="24"/>
        </w:rPr>
        <w:t xml:space="preserve"> to approve a proposal to offer 12 hours of PTO to any staff who receive the COVID vaccine. </w:t>
      </w:r>
    </w:p>
    <w:p w:rsidR="00673038" w:rsidRPr="00FB6E63" w:rsidRDefault="00161DA2" w:rsidP="00673038">
      <w:pPr>
        <w:pStyle w:val="xmsonormal"/>
        <w:rPr>
          <w:sz w:val="24"/>
          <w:szCs w:val="24"/>
        </w:rPr>
      </w:pPr>
      <w:r>
        <w:rPr>
          <w:sz w:val="24"/>
          <w:szCs w:val="24"/>
        </w:rPr>
        <w:t xml:space="preserve">2.  </w:t>
      </w:r>
      <w:r w:rsidR="004B0BD5" w:rsidRPr="00FB6E63">
        <w:rPr>
          <w:sz w:val="24"/>
          <w:szCs w:val="24"/>
        </w:rPr>
        <w:t>The Executive Committee met on February 24</w:t>
      </w:r>
      <w:r w:rsidR="00673038" w:rsidRPr="00FB6E63">
        <w:rPr>
          <w:sz w:val="24"/>
          <w:szCs w:val="24"/>
        </w:rPr>
        <w:t> to review and revise an RFP for a resource development consultant (below) and to discuss a work plan to suppo</w:t>
      </w:r>
      <w:r w:rsidR="00FB6E63" w:rsidRPr="00FB6E63">
        <w:rPr>
          <w:sz w:val="24"/>
          <w:szCs w:val="24"/>
        </w:rPr>
        <w:t>rt resource development</w:t>
      </w:r>
      <w:r w:rsidR="00673038" w:rsidRPr="00FB6E63">
        <w:rPr>
          <w:sz w:val="24"/>
          <w:szCs w:val="24"/>
        </w:rPr>
        <w:t>.  The E</w:t>
      </w:r>
      <w:r w:rsidR="004B0BD5" w:rsidRPr="00FB6E63">
        <w:rPr>
          <w:sz w:val="24"/>
          <w:szCs w:val="24"/>
        </w:rPr>
        <w:t>xec</w:t>
      </w:r>
      <w:r w:rsidR="00673038" w:rsidRPr="00FB6E63">
        <w:rPr>
          <w:sz w:val="24"/>
          <w:szCs w:val="24"/>
        </w:rPr>
        <w:t>u</w:t>
      </w:r>
      <w:r w:rsidR="004B0BD5" w:rsidRPr="00FB6E63">
        <w:rPr>
          <w:sz w:val="24"/>
          <w:szCs w:val="24"/>
        </w:rPr>
        <w:t>t</w:t>
      </w:r>
      <w:r w:rsidR="00673038" w:rsidRPr="00FB6E63">
        <w:rPr>
          <w:sz w:val="24"/>
          <w:szCs w:val="24"/>
        </w:rPr>
        <w:t>ive</w:t>
      </w:r>
      <w:r w:rsidR="004B0BD5" w:rsidRPr="00FB6E63">
        <w:rPr>
          <w:sz w:val="24"/>
          <w:szCs w:val="24"/>
        </w:rPr>
        <w:t xml:space="preserve"> Committee directs the Resource Development C</w:t>
      </w:r>
      <w:r w:rsidR="00673038" w:rsidRPr="00FB6E63">
        <w:rPr>
          <w:sz w:val="24"/>
          <w:szCs w:val="24"/>
        </w:rPr>
        <w:t>ommittee</w:t>
      </w:r>
      <w:r w:rsidR="00FB6E63" w:rsidRPr="00FB6E63">
        <w:rPr>
          <w:sz w:val="24"/>
          <w:szCs w:val="24"/>
        </w:rPr>
        <w:t xml:space="preserve"> to</w:t>
      </w:r>
      <w:r w:rsidR="00673038" w:rsidRPr="00FB6E63">
        <w:rPr>
          <w:sz w:val="24"/>
          <w:szCs w:val="24"/>
        </w:rPr>
        <w:t xml:space="preserve"> focus exclusively on the </w:t>
      </w:r>
      <w:proofErr w:type="gramStart"/>
      <w:r w:rsidR="00673038" w:rsidRPr="00FB6E63">
        <w:rPr>
          <w:sz w:val="24"/>
          <w:szCs w:val="24"/>
        </w:rPr>
        <w:t>Spring</w:t>
      </w:r>
      <w:proofErr w:type="gramEnd"/>
      <w:r w:rsidR="00673038" w:rsidRPr="00FB6E63">
        <w:rPr>
          <w:sz w:val="24"/>
          <w:szCs w:val="24"/>
        </w:rPr>
        <w:t xml:space="preserve"> event and on the </w:t>
      </w:r>
      <w:r w:rsidR="004B0BD5" w:rsidRPr="00FB6E63">
        <w:rPr>
          <w:sz w:val="24"/>
          <w:szCs w:val="24"/>
        </w:rPr>
        <w:t xml:space="preserve">fall </w:t>
      </w:r>
      <w:r w:rsidR="00673038" w:rsidRPr="00FB6E63">
        <w:rPr>
          <w:sz w:val="24"/>
          <w:szCs w:val="24"/>
        </w:rPr>
        <w:t xml:space="preserve">disability summit, for </w:t>
      </w:r>
      <w:r w:rsidR="00FB6E63" w:rsidRPr="00FB6E63">
        <w:rPr>
          <w:sz w:val="24"/>
          <w:szCs w:val="24"/>
        </w:rPr>
        <w:t>now, and turn to the creation</w:t>
      </w:r>
      <w:r w:rsidR="00673038" w:rsidRPr="00FB6E63">
        <w:rPr>
          <w:sz w:val="24"/>
          <w:szCs w:val="24"/>
        </w:rPr>
        <w:t xml:space="preserve"> of a long range fundraising plan after that.</w:t>
      </w:r>
    </w:p>
    <w:p w:rsidR="004B0BD5" w:rsidRPr="00FB6E63" w:rsidRDefault="004B0BD5" w:rsidP="00673038">
      <w:pPr>
        <w:pStyle w:val="xmsonormal"/>
        <w:rPr>
          <w:sz w:val="24"/>
          <w:szCs w:val="24"/>
        </w:rPr>
      </w:pPr>
    </w:p>
    <w:p w:rsidR="00673038" w:rsidRPr="00FB6E63" w:rsidRDefault="004B0BD5" w:rsidP="00FB6E63">
      <w:pPr>
        <w:shd w:val="clear" w:color="auto" w:fill="FFFFFF"/>
        <w:rPr>
          <w:rFonts w:ascii="Calibri" w:hAnsi="Calibri" w:cs="Calibri"/>
          <w:sz w:val="24"/>
          <w:szCs w:val="24"/>
        </w:rPr>
      </w:pPr>
      <w:r w:rsidRPr="00FB6E63">
        <w:rPr>
          <w:rFonts w:ascii="Calibri" w:hAnsi="Calibri" w:cs="Calibri"/>
          <w:sz w:val="24"/>
          <w:szCs w:val="24"/>
        </w:rPr>
        <w:t>The Executive Committee decided that a hiring committee</w:t>
      </w:r>
      <w:r w:rsidR="00FB6E63" w:rsidRPr="00FB6E63">
        <w:rPr>
          <w:rFonts w:ascii="Calibri" w:hAnsi="Calibri" w:cs="Calibri"/>
          <w:sz w:val="24"/>
          <w:szCs w:val="24"/>
        </w:rPr>
        <w:t>, to select the Resource Development consultant,</w:t>
      </w:r>
      <w:r w:rsidRPr="00FB6E63">
        <w:rPr>
          <w:rFonts w:ascii="Calibri" w:hAnsi="Calibri" w:cs="Calibri"/>
          <w:sz w:val="24"/>
          <w:szCs w:val="24"/>
        </w:rPr>
        <w:t xml:space="preserve"> will be appointed at the April Board meeting, to consist of at least one member of the Resource Development Committee, one member of the Executive Committee and one member of the dLCV management team.  The Executive Committee also agreed to revise the o</w:t>
      </w:r>
      <w:r w:rsidR="00FB6E63" w:rsidRPr="00FB6E63">
        <w:rPr>
          <w:rFonts w:ascii="Calibri" w:hAnsi="Calibri" w:cs="Calibri"/>
          <w:sz w:val="24"/>
          <w:szCs w:val="24"/>
        </w:rPr>
        <w:t>perating procedures in order to</w:t>
      </w:r>
      <w:r w:rsidRPr="00FB6E63">
        <w:rPr>
          <w:rFonts w:ascii="Calibri" w:hAnsi="Calibri" w:cs="Calibri"/>
          <w:sz w:val="24"/>
          <w:szCs w:val="24"/>
        </w:rPr>
        <w:t xml:space="preserve"> clarify the role of committees in relationship to the Board.</w:t>
      </w:r>
    </w:p>
    <w:p w:rsidR="00673038" w:rsidRPr="00FB6E63" w:rsidRDefault="00673038" w:rsidP="00673038">
      <w:pPr>
        <w:pStyle w:val="xmsonormal"/>
        <w:rPr>
          <w:sz w:val="24"/>
          <w:szCs w:val="24"/>
        </w:rPr>
      </w:pPr>
      <w:r w:rsidRPr="00FB6E63">
        <w:rPr>
          <w:sz w:val="24"/>
          <w:szCs w:val="24"/>
        </w:rPr>
        <w:t>The Executive Committee seeks input from the Board for specific details and deliverables to be included in the RFP for a development consultant:</w:t>
      </w:r>
    </w:p>
    <w:p w:rsidR="00673038" w:rsidRPr="00FB6E63" w:rsidRDefault="00673038" w:rsidP="00673038">
      <w:pPr>
        <w:pStyle w:val="xmsonormal"/>
        <w:rPr>
          <w:sz w:val="24"/>
          <w:szCs w:val="24"/>
        </w:rPr>
      </w:pPr>
      <w:r w:rsidRPr="00FB6E63">
        <w:rPr>
          <w:sz w:val="24"/>
          <w:szCs w:val="24"/>
        </w:rPr>
        <w:t xml:space="preserve"> </w:t>
      </w:r>
    </w:p>
    <w:p w:rsidR="00673038" w:rsidRPr="00FB6E63" w:rsidRDefault="00673038" w:rsidP="00673038">
      <w:pPr>
        <w:ind w:firstLine="720"/>
        <w:rPr>
          <w:rFonts w:ascii="Calibri" w:hAnsi="Calibri" w:cs="Calibri"/>
          <w:i/>
          <w:sz w:val="24"/>
          <w:szCs w:val="24"/>
        </w:rPr>
      </w:pPr>
      <w:r w:rsidRPr="00FB6E63">
        <w:rPr>
          <w:rFonts w:ascii="Calibri" w:hAnsi="Calibri" w:cs="Calibri"/>
          <w:i/>
          <w:sz w:val="24"/>
          <w:szCs w:val="24"/>
        </w:rPr>
        <w:t>The dLCV Board seeks the services of a consultant to assist the board and its resource development committee in the development of a long range fundraising plan.</w:t>
      </w:r>
    </w:p>
    <w:p w:rsidR="00673038" w:rsidRPr="00FB6E63" w:rsidRDefault="00673038" w:rsidP="00673038">
      <w:pPr>
        <w:ind w:firstLine="720"/>
        <w:rPr>
          <w:rFonts w:ascii="Calibri" w:hAnsi="Calibri" w:cs="Calibri"/>
          <w:i/>
          <w:sz w:val="24"/>
          <w:szCs w:val="24"/>
        </w:rPr>
      </w:pPr>
      <w:r w:rsidRPr="00FB6E63">
        <w:rPr>
          <w:rFonts w:ascii="Calibri" w:hAnsi="Calibri" w:cs="Calibri"/>
          <w:i/>
          <w:sz w:val="24"/>
          <w:szCs w:val="24"/>
        </w:rPr>
        <w:t>The consultant will recommend training and educational resources that will assist the Board, Committee and development staff to be able to perform their respective duties.</w:t>
      </w:r>
    </w:p>
    <w:p w:rsidR="00673038" w:rsidRPr="00FB6E63" w:rsidRDefault="00673038" w:rsidP="00673038">
      <w:pPr>
        <w:ind w:firstLine="720"/>
        <w:rPr>
          <w:rFonts w:ascii="Calibri" w:hAnsi="Calibri" w:cs="Calibri"/>
          <w:i/>
          <w:sz w:val="24"/>
          <w:szCs w:val="24"/>
        </w:rPr>
      </w:pPr>
      <w:r w:rsidRPr="00FB6E63">
        <w:rPr>
          <w:rFonts w:ascii="Calibri" w:hAnsi="Calibri" w:cs="Calibri"/>
          <w:i/>
          <w:sz w:val="24"/>
          <w:szCs w:val="24"/>
        </w:rPr>
        <w:t>The consultant will provide professional development coaching to the executive director and director of external relations.</w:t>
      </w:r>
    </w:p>
    <w:p w:rsidR="00673038" w:rsidRPr="00FB6E63" w:rsidRDefault="00673038" w:rsidP="00FB6E63">
      <w:pPr>
        <w:shd w:val="clear" w:color="auto" w:fill="FFFFFF"/>
        <w:ind w:firstLine="720"/>
        <w:rPr>
          <w:rFonts w:ascii="Calibri" w:hAnsi="Calibri" w:cs="Calibri"/>
          <w:i/>
          <w:sz w:val="24"/>
          <w:szCs w:val="24"/>
        </w:rPr>
      </w:pPr>
      <w:r w:rsidRPr="00FB6E63">
        <w:rPr>
          <w:rFonts w:ascii="Calibri" w:hAnsi="Calibri" w:cs="Calibri"/>
          <w:i/>
          <w:sz w:val="24"/>
          <w:szCs w:val="24"/>
        </w:rPr>
        <w:t>The consultant will be experienced in non-profit board operations as they relate to fundraising</w:t>
      </w:r>
      <w:r w:rsidR="00FB6E63" w:rsidRPr="00FB6E63">
        <w:rPr>
          <w:rFonts w:ascii="Calibri" w:hAnsi="Calibri" w:cs="Calibri"/>
          <w:i/>
          <w:sz w:val="24"/>
          <w:szCs w:val="24"/>
        </w:rPr>
        <w:t>.</w:t>
      </w:r>
    </w:p>
    <w:p w:rsidR="00673038" w:rsidRPr="00161DA2" w:rsidRDefault="008057A1">
      <w:pPr>
        <w:rPr>
          <w:sz w:val="24"/>
          <w:szCs w:val="24"/>
        </w:rPr>
      </w:pPr>
      <w:r w:rsidRPr="001924C8">
        <w:rPr>
          <w:rFonts w:ascii="Arial" w:hAnsi="Arial" w:cs="Arial"/>
          <w:noProof/>
        </w:rPr>
        <mc:AlternateContent>
          <mc:Choice Requires="wps">
            <w:drawing>
              <wp:anchor distT="0" distB="0" distL="114300" distR="114300" simplePos="0" relativeHeight="251659264" behindDoc="0" locked="0" layoutInCell="1" allowOverlap="1" wp14:anchorId="669362FA" wp14:editId="3F48FA65">
                <wp:simplePos x="0" y="0"/>
                <wp:positionH relativeFrom="margin">
                  <wp:posOffset>-305450</wp:posOffset>
                </wp:positionH>
                <wp:positionV relativeFrom="paragraph">
                  <wp:posOffset>1107218</wp:posOffset>
                </wp:positionV>
                <wp:extent cx="6838122" cy="308344"/>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8057A1" w:rsidRPr="00AC1693" w:rsidRDefault="008057A1" w:rsidP="008057A1">
                            <w:pPr>
                              <w:rPr>
                                <w:rFonts w:ascii="Calibri" w:hAnsi="Calibri" w:cs="Arial"/>
                                <w:sz w:val="21"/>
                                <w:szCs w:val="21"/>
                              </w:rPr>
                            </w:pPr>
                            <w:bookmarkStart w:id="0" w:name="_GoBack"/>
                            <w:r>
                              <w:rPr>
                                <w:rFonts w:ascii="Calibri" w:hAnsi="Calibri" w:cs="Arial"/>
                                <w:sz w:val="21"/>
                                <w:szCs w:val="21"/>
                              </w:rPr>
                              <w:t>Executive Committee Report</w:t>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00390CFE">
                              <w:rPr>
                                <w:rFonts w:ascii="Calibri" w:hAnsi="Calibri"/>
                                <w:sz w:val="21"/>
                                <w:szCs w:val="21"/>
                              </w:rPr>
                              <w:t>Tab 2 – 4</w:t>
                            </w:r>
                          </w:p>
                          <w:bookmarkEnd w:id="0"/>
                          <w:p w:rsidR="008057A1" w:rsidRPr="00AC1693" w:rsidRDefault="008057A1" w:rsidP="008057A1">
                            <w:pPr>
                              <w:rPr>
                                <w:rFonts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9362FA" id="_x0000_t202" coordsize="21600,21600" o:spt="202" path="m,l,21600r21600,l21600,xe">
                <v:stroke joinstyle="miter"/>
                <v:path gradientshapeok="t" o:connecttype="rect"/>
              </v:shapetype>
              <v:shape id="Text Box 3" o:spid="_x0000_s1026" type="#_x0000_t202" style="position:absolute;margin-left:-24.05pt;margin-top:87.2pt;width:538.45pt;height:24.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" fillcolor="window" stroked="f" strokeweight=".5pt">
                <v:textbox>
                  <w:txbxContent>
                    <w:p w:rsidR="008057A1" w:rsidRPr="00AC1693" w:rsidRDefault="008057A1" w:rsidP="008057A1">
                      <w:pPr>
                        <w:rPr>
                          <w:rFonts w:ascii="Calibri" w:hAnsi="Calibri" w:cs="Arial"/>
                          <w:sz w:val="21"/>
                          <w:szCs w:val="21"/>
                        </w:rPr>
                      </w:pPr>
                      <w:bookmarkStart w:id="1" w:name="_GoBack"/>
                      <w:r>
                        <w:rPr>
                          <w:rFonts w:ascii="Calibri" w:hAnsi="Calibri" w:cs="Arial"/>
                          <w:sz w:val="21"/>
                          <w:szCs w:val="21"/>
                        </w:rPr>
                        <w:t>Executive Committee Report</w:t>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Pr="00AC1693">
                        <w:rPr>
                          <w:rFonts w:ascii="Calibri" w:hAnsi="Calibri" w:cs="Arial"/>
                          <w:sz w:val="21"/>
                          <w:szCs w:val="21"/>
                        </w:rPr>
                        <w:tab/>
                      </w:r>
                      <w:r w:rsidR="00390CFE">
                        <w:rPr>
                          <w:rFonts w:ascii="Calibri" w:hAnsi="Calibri"/>
                          <w:sz w:val="21"/>
                          <w:szCs w:val="21"/>
                        </w:rPr>
                        <w:t>Tab 2 – 4</w:t>
                      </w:r>
                    </w:p>
                    <w:bookmarkEnd w:id="1"/>
                    <w:p w:rsidR="008057A1" w:rsidRPr="00AC1693" w:rsidRDefault="008057A1" w:rsidP="008057A1">
                      <w:pPr>
                        <w:rPr>
                          <w:rFonts w:cs="Arial"/>
                          <w:sz w:val="21"/>
                          <w:szCs w:val="21"/>
                        </w:rPr>
                      </w:pPr>
                    </w:p>
                  </w:txbxContent>
                </v:textbox>
                <w10:wrap anchorx="margin"/>
              </v:shape>
            </w:pict>
          </mc:Fallback>
        </mc:AlternateContent>
      </w:r>
      <w:r w:rsidR="00161DA2">
        <w:rPr>
          <w:sz w:val="24"/>
          <w:szCs w:val="24"/>
        </w:rPr>
        <w:t>3. The Executive Committee met, via email, on April 14 and 15, to approve the use of $15,000 in discretionary funding to use as a match for a grant application to the Virginia Board for the development of a database for abuse and neglect reports.  Approval was conditioned on ratification by the Board at the April 30</w:t>
      </w:r>
      <w:r w:rsidR="00161DA2" w:rsidRPr="00161DA2">
        <w:rPr>
          <w:sz w:val="24"/>
          <w:szCs w:val="24"/>
          <w:vertAlign w:val="superscript"/>
        </w:rPr>
        <w:t>th</w:t>
      </w:r>
      <w:r w:rsidR="00161DA2">
        <w:rPr>
          <w:sz w:val="24"/>
          <w:szCs w:val="24"/>
        </w:rPr>
        <w:t xml:space="preserve"> meeting.</w:t>
      </w:r>
      <w:r w:rsidRPr="008057A1">
        <w:rPr>
          <w:rFonts w:ascii="Arial" w:hAnsi="Arial" w:cs="Arial"/>
          <w:noProof/>
        </w:rPr>
        <w:t xml:space="preserve"> </w:t>
      </w:r>
    </w:p>
    <w:sectPr w:rsidR="00673038" w:rsidRPr="0016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179"/>
    <w:multiLevelType w:val="hybridMultilevel"/>
    <w:tmpl w:val="F4121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B6BE4"/>
    <w:multiLevelType w:val="hybridMultilevel"/>
    <w:tmpl w:val="8F2AC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77155"/>
    <w:multiLevelType w:val="hybridMultilevel"/>
    <w:tmpl w:val="C31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3265E"/>
    <w:multiLevelType w:val="hybridMultilevel"/>
    <w:tmpl w:val="16D0741C"/>
    <w:lvl w:ilvl="0" w:tplc="D3E0D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38"/>
    <w:rsid w:val="00161DA2"/>
    <w:rsid w:val="001B2E40"/>
    <w:rsid w:val="00390CFE"/>
    <w:rsid w:val="004B0BD5"/>
    <w:rsid w:val="00673038"/>
    <w:rsid w:val="007E11B2"/>
    <w:rsid w:val="008057A1"/>
    <w:rsid w:val="00A5228A"/>
    <w:rsid w:val="00FB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3A3F-0CF6-41D2-BF6E-13742610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3038"/>
    <w:pPr>
      <w:spacing w:after="0" w:line="240" w:lineRule="auto"/>
    </w:pPr>
    <w:rPr>
      <w:rFonts w:ascii="Calibri" w:hAnsi="Calibri" w:cs="Calibri"/>
    </w:rPr>
  </w:style>
  <w:style w:type="paragraph" w:styleId="ListParagraph">
    <w:name w:val="List Paragraph"/>
    <w:basedOn w:val="Normal"/>
    <w:uiPriority w:val="34"/>
    <w:qFormat/>
    <w:rsid w:val="00161DA2"/>
    <w:pPr>
      <w:ind w:left="720"/>
      <w:contextualSpacing/>
    </w:pPr>
  </w:style>
  <w:style w:type="paragraph" w:styleId="BalloonText">
    <w:name w:val="Balloon Text"/>
    <w:basedOn w:val="Normal"/>
    <w:link w:val="BalloonTextChar"/>
    <w:uiPriority w:val="99"/>
    <w:semiHidden/>
    <w:unhideWhenUsed/>
    <w:rsid w:val="00A5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970">
      <w:bodyDiv w:val="1"/>
      <w:marLeft w:val="0"/>
      <w:marRight w:val="0"/>
      <w:marTop w:val="0"/>
      <w:marBottom w:val="0"/>
      <w:divBdr>
        <w:top w:val="none" w:sz="0" w:space="0" w:color="auto"/>
        <w:left w:val="none" w:sz="0" w:space="0" w:color="auto"/>
        <w:bottom w:val="none" w:sz="0" w:space="0" w:color="auto"/>
        <w:right w:val="none" w:sz="0" w:space="0" w:color="auto"/>
      </w:divBdr>
    </w:div>
    <w:div w:id="952244170">
      <w:bodyDiv w:val="1"/>
      <w:marLeft w:val="0"/>
      <w:marRight w:val="0"/>
      <w:marTop w:val="0"/>
      <w:marBottom w:val="0"/>
      <w:divBdr>
        <w:top w:val="none" w:sz="0" w:space="0" w:color="auto"/>
        <w:left w:val="none" w:sz="0" w:space="0" w:color="auto"/>
        <w:bottom w:val="none" w:sz="0" w:space="0" w:color="auto"/>
        <w:right w:val="none" w:sz="0" w:space="0" w:color="auto"/>
      </w:divBdr>
    </w:div>
    <w:div w:id="11917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Miller</dc:creator>
  <cp:keywords/>
  <dc:description/>
  <cp:lastModifiedBy>Kourtney Wilson</cp:lastModifiedBy>
  <cp:revision>4</cp:revision>
  <cp:lastPrinted>2021-04-16T14:03:00Z</cp:lastPrinted>
  <dcterms:created xsi:type="dcterms:W3CDTF">2021-04-15T14:04:00Z</dcterms:created>
  <dcterms:modified xsi:type="dcterms:W3CDTF">2021-04-16T14:04:00Z</dcterms:modified>
</cp:coreProperties>
</file>